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F53ED" w14:textId="48A79E66" w:rsidR="006911E6" w:rsidRDefault="00BF0356" w:rsidP="00BF0356">
      <w:pPr>
        <w:spacing w:line="360" w:lineRule="auto"/>
        <w:rPr>
          <w:sz w:val="28"/>
          <w:szCs w:val="28"/>
          <w:u w:val="single"/>
        </w:rPr>
      </w:pPr>
      <w:r>
        <w:rPr>
          <w:sz w:val="28"/>
          <w:szCs w:val="28"/>
          <w:u w:val="single"/>
        </w:rPr>
        <w:t>PCR Protocol</w:t>
      </w:r>
    </w:p>
    <w:p w14:paraId="08BCDCFE" w14:textId="547E82B0" w:rsidR="006911E6" w:rsidRPr="00945422" w:rsidRDefault="00DB24E7" w:rsidP="00451150">
      <w:pPr>
        <w:spacing w:line="276" w:lineRule="auto"/>
        <w:rPr>
          <w:u w:val="single"/>
        </w:rPr>
      </w:pPr>
      <w:r>
        <w:rPr>
          <w:u w:val="single"/>
        </w:rPr>
        <w:t xml:space="preserve">Bacterial </w:t>
      </w:r>
      <w:r w:rsidR="00A72EBE" w:rsidRPr="00945422">
        <w:rPr>
          <w:u w:val="single"/>
        </w:rPr>
        <w:t>16S PCR:</w:t>
      </w:r>
    </w:p>
    <w:p w14:paraId="276881BB" w14:textId="11D9F327" w:rsidR="00F458BB" w:rsidRDefault="00F458BB" w:rsidP="00B51DDF">
      <w:pPr>
        <w:pStyle w:val="ListParagraph"/>
        <w:numPr>
          <w:ilvl w:val="0"/>
          <w:numId w:val="3"/>
        </w:numPr>
        <w:spacing w:line="276" w:lineRule="auto"/>
      </w:pPr>
      <w:r>
        <w:t xml:space="preserve">Dilute DNA with sterile water. </w:t>
      </w:r>
    </w:p>
    <w:p w14:paraId="19B4EC2D" w14:textId="7478F598" w:rsidR="00F458BB" w:rsidRDefault="00F458BB" w:rsidP="00F458BB">
      <w:pPr>
        <w:pStyle w:val="ListParagraph"/>
        <w:spacing w:line="276" w:lineRule="auto"/>
      </w:pPr>
      <w:r>
        <w:t>Aim for a volume that will equal to 5 ng of total DNA but does not exceed 10 ul and no less than 2 ul. If your DNA is very dilute (low in concentration) use 10 ul. If your DNA is too concentrated, then use 2 ul at a minimum.</w:t>
      </w:r>
      <w:r w:rsidR="00CC28ED">
        <w:t xml:space="preserve"> Make total volume of 12ul. </w:t>
      </w:r>
    </w:p>
    <w:p w14:paraId="371803BC" w14:textId="21D6049C" w:rsidR="00A72EBE" w:rsidRDefault="00BF0356" w:rsidP="00B51DDF">
      <w:pPr>
        <w:pStyle w:val="ListParagraph"/>
        <w:numPr>
          <w:ilvl w:val="0"/>
          <w:numId w:val="3"/>
        </w:numPr>
        <w:spacing w:line="276" w:lineRule="auto"/>
      </w:pPr>
      <w:r>
        <w:t xml:space="preserve">Make a </w:t>
      </w:r>
      <w:r w:rsidR="00874EE9">
        <w:t>m</w:t>
      </w:r>
      <w:r w:rsidR="00B51DDF">
        <w:t>aster mix</w:t>
      </w:r>
      <w:r>
        <w:t xml:space="preserve"> (MM)</w:t>
      </w:r>
      <w:r w:rsidR="00B51DDF">
        <w:t xml:space="preserve"> of reagents below. Calculate volume you need for your number of samples</w:t>
      </w:r>
      <w:r w:rsidR="007C2FD0">
        <w:t xml:space="preserve"> (extracted DNA, colony PCR, and negative control)</w:t>
      </w:r>
      <w:r w:rsidR="00B51DDF">
        <w:t>.</w:t>
      </w:r>
      <w:r>
        <w:t xml:space="preserve"> </w:t>
      </w:r>
      <w:r w:rsidR="00236268">
        <w:t>Add</w:t>
      </w:r>
      <w:r>
        <w:t xml:space="preserve"> one extra reaction </w:t>
      </w:r>
      <w:r w:rsidR="0014724B">
        <w:t>to compensate for pipetting errors</w:t>
      </w:r>
      <w:r>
        <w:t>.</w:t>
      </w:r>
      <w:r w:rsidR="0014724B">
        <w:t xml:space="preserve"> </w:t>
      </w:r>
    </w:p>
    <w:tbl>
      <w:tblPr>
        <w:tblStyle w:val="TableGrid"/>
        <w:tblW w:w="0" w:type="auto"/>
        <w:tblLook w:val="04A0" w:firstRow="1" w:lastRow="0" w:firstColumn="1" w:lastColumn="0" w:noHBand="0" w:noVBand="1"/>
      </w:tblPr>
      <w:tblGrid>
        <w:gridCol w:w="2689"/>
        <w:gridCol w:w="3045"/>
        <w:gridCol w:w="3328"/>
      </w:tblGrid>
      <w:tr w:rsidR="00CA7B95" w14:paraId="4C9035DC" w14:textId="4BF2A671" w:rsidTr="00CA7B95">
        <w:tc>
          <w:tcPr>
            <w:tcW w:w="2689" w:type="dxa"/>
          </w:tcPr>
          <w:p w14:paraId="7EF7E032" w14:textId="2E87DA67" w:rsidR="00CA7B95" w:rsidRPr="00E10D12" w:rsidRDefault="00CA7B95" w:rsidP="00451150">
            <w:pPr>
              <w:spacing w:line="276" w:lineRule="auto"/>
              <w:rPr>
                <w:b/>
                <w:bCs/>
              </w:rPr>
            </w:pPr>
            <w:r w:rsidRPr="00E10D12">
              <w:rPr>
                <w:b/>
                <w:bCs/>
              </w:rPr>
              <w:t>Reagent</w:t>
            </w:r>
          </w:p>
        </w:tc>
        <w:tc>
          <w:tcPr>
            <w:tcW w:w="3045" w:type="dxa"/>
          </w:tcPr>
          <w:p w14:paraId="0660D9CD" w14:textId="31A38421" w:rsidR="00CA7B95" w:rsidRPr="00E10D12" w:rsidRDefault="00CA7B95" w:rsidP="00451150">
            <w:pPr>
              <w:spacing w:line="276" w:lineRule="auto"/>
              <w:rPr>
                <w:b/>
                <w:bCs/>
              </w:rPr>
            </w:pPr>
            <w:r w:rsidRPr="00E10D12">
              <w:rPr>
                <w:b/>
                <w:bCs/>
              </w:rPr>
              <w:t>Volume</w:t>
            </w:r>
            <w:r w:rsidR="00C06F65">
              <w:rPr>
                <w:b/>
                <w:bCs/>
              </w:rPr>
              <w:t xml:space="preserve"> per reaction</w:t>
            </w:r>
            <w:r w:rsidRPr="00E10D12">
              <w:rPr>
                <w:b/>
                <w:bCs/>
              </w:rPr>
              <w:t xml:space="preserve"> (</w:t>
            </w:r>
            <w:proofErr w:type="spellStart"/>
            <w:r w:rsidRPr="00E10D12">
              <w:rPr>
                <w:b/>
                <w:bCs/>
              </w:rPr>
              <w:t>uL</w:t>
            </w:r>
            <w:proofErr w:type="spellEnd"/>
            <w:r w:rsidRPr="00E10D12">
              <w:rPr>
                <w:b/>
                <w:bCs/>
              </w:rPr>
              <w:t>)</w:t>
            </w:r>
          </w:p>
        </w:tc>
        <w:tc>
          <w:tcPr>
            <w:tcW w:w="3328" w:type="dxa"/>
          </w:tcPr>
          <w:p w14:paraId="36E81338" w14:textId="2F794190" w:rsidR="00CA7B95" w:rsidRPr="00E10D12" w:rsidRDefault="00F54B48" w:rsidP="00451150">
            <w:pPr>
              <w:spacing w:line="276" w:lineRule="auto"/>
              <w:rPr>
                <w:b/>
                <w:bCs/>
              </w:rPr>
            </w:pPr>
            <w:r>
              <w:rPr>
                <w:b/>
                <w:bCs/>
              </w:rPr>
              <w:t>Volume (</w:t>
            </w:r>
            <w:proofErr w:type="spellStart"/>
            <w:r>
              <w:rPr>
                <w:b/>
                <w:bCs/>
              </w:rPr>
              <w:t>uL</w:t>
            </w:r>
            <w:proofErr w:type="spellEnd"/>
            <w:r>
              <w:rPr>
                <w:b/>
                <w:bCs/>
              </w:rPr>
              <w:t xml:space="preserve">) for your </w:t>
            </w:r>
            <w:r w:rsidR="00EF04F1">
              <w:rPr>
                <w:b/>
                <w:bCs/>
              </w:rPr>
              <w:t>samples</w:t>
            </w:r>
          </w:p>
        </w:tc>
      </w:tr>
      <w:tr w:rsidR="00CA7B95" w14:paraId="0BE6FA57" w14:textId="0B4677D0" w:rsidTr="00CA7B95">
        <w:tc>
          <w:tcPr>
            <w:tcW w:w="2689" w:type="dxa"/>
          </w:tcPr>
          <w:p w14:paraId="536F0F17" w14:textId="6439250F" w:rsidR="00CA7B95" w:rsidRDefault="00CA7B95" w:rsidP="00451150">
            <w:pPr>
              <w:spacing w:line="276" w:lineRule="auto"/>
            </w:pPr>
            <w:r>
              <w:t xml:space="preserve">Primers (20 </w:t>
            </w:r>
            <w:proofErr w:type="spellStart"/>
            <w:r>
              <w:t>uM</w:t>
            </w:r>
            <w:proofErr w:type="spellEnd"/>
            <w:r>
              <w:t xml:space="preserve">) </w:t>
            </w:r>
          </w:p>
        </w:tc>
        <w:tc>
          <w:tcPr>
            <w:tcW w:w="3045" w:type="dxa"/>
          </w:tcPr>
          <w:p w14:paraId="66A2BAD9" w14:textId="013BCD51" w:rsidR="00CA7B95" w:rsidRDefault="00CA7B95" w:rsidP="00451150">
            <w:pPr>
              <w:spacing w:line="276" w:lineRule="auto"/>
            </w:pPr>
            <w:r>
              <w:t>0.5</w:t>
            </w:r>
          </w:p>
        </w:tc>
        <w:tc>
          <w:tcPr>
            <w:tcW w:w="3328" w:type="dxa"/>
          </w:tcPr>
          <w:p w14:paraId="296F1492" w14:textId="77777777" w:rsidR="00CA7B95" w:rsidRDefault="00CA7B95" w:rsidP="00451150">
            <w:pPr>
              <w:spacing w:line="276" w:lineRule="auto"/>
            </w:pPr>
          </w:p>
        </w:tc>
      </w:tr>
      <w:tr w:rsidR="00CA7B95" w14:paraId="14EEB91F" w14:textId="6F2BAEFE" w:rsidTr="00CA7B95">
        <w:tc>
          <w:tcPr>
            <w:tcW w:w="2689" w:type="dxa"/>
          </w:tcPr>
          <w:p w14:paraId="371E9779" w14:textId="4A59B15E" w:rsidR="00CA7B95" w:rsidRDefault="00CA7B95" w:rsidP="00451150">
            <w:pPr>
              <w:spacing w:line="276" w:lineRule="auto"/>
            </w:pPr>
            <w:proofErr w:type="spellStart"/>
            <w:r>
              <w:t>MyTaq</w:t>
            </w:r>
            <w:proofErr w:type="spellEnd"/>
            <w:r>
              <w:t xml:space="preserve"> HS Mix, 2x</w:t>
            </w:r>
          </w:p>
        </w:tc>
        <w:tc>
          <w:tcPr>
            <w:tcW w:w="3045" w:type="dxa"/>
          </w:tcPr>
          <w:p w14:paraId="2BA5DBD1" w14:textId="02742F65" w:rsidR="00CA7B95" w:rsidRDefault="00CA7B95" w:rsidP="00451150">
            <w:pPr>
              <w:spacing w:line="276" w:lineRule="auto"/>
            </w:pPr>
            <w:r>
              <w:t>12.5</w:t>
            </w:r>
          </w:p>
        </w:tc>
        <w:tc>
          <w:tcPr>
            <w:tcW w:w="3328" w:type="dxa"/>
          </w:tcPr>
          <w:p w14:paraId="79E52CEC" w14:textId="77777777" w:rsidR="00CA7B95" w:rsidRDefault="00CA7B95" w:rsidP="00451150">
            <w:pPr>
              <w:spacing w:line="276" w:lineRule="auto"/>
            </w:pPr>
          </w:p>
        </w:tc>
      </w:tr>
      <w:tr w:rsidR="00076FC0" w14:paraId="0D913D03" w14:textId="77777777" w:rsidTr="00CA7B95">
        <w:tc>
          <w:tcPr>
            <w:tcW w:w="2689" w:type="dxa"/>
          </w:tcPr>
          <w:p w14:paraId="2F302A68" w14:textId="6F651256" w:rsidR="00076FC0" w:rsidRDefault="00636955" w:rsidP="00451150">
            <w:pPr>
              <w:spacing w:line="276" w:lineRule="auto"/>
            </w:pPr>
            <w:r>
              <w:t xml:space="preserve">MM </w:t>
            </w:r>
            <w:r w:rsidR="00076FC0">
              <w:t xml:space="preserve">TOTAL </w:t>
            </w:r>
          </w:p>
        </w:tc>
        <w:tc>
          <w:tcPr>
            <w:tcW w:w="3045" w:type="dxa"/>
          </w:tcPr>
          <w:p w14:paraId="65D7AB40" w14:textId="25EDBDE9" w:rsidR="00076FC0" w:rsidRDefault="003F4455" w:rsidP="00451150">
            <w:pPr>
              <w:spacing w:line="276" w:lineRule="auto"/>
            </w:pPr>
            <w:r>
              <w:t>13</w:t>
            </w:r>
          </w:p>
        </w:tc>
        <w:tc>
          <w:tcPr>
            <w:tcW w:w="3328" w:type="dxa"/>
          </w:tcPr>
          <w:p w14:paraId="1DD19D6E" w14:textId="77777777" w:rsidR="00076FC0" w:rsidRDefault="00076FC0" w:rsidP="00451150">
            <w:pPr>
              <w:spacing w:line="276" w:lineRule="auto"/>
            </w:pPr>
          </w:p>
        </w:tc>
      </w:tr>
    </w:tbl>
    <w:p w14:paraId="16DA40D7" w14:textId="77777777" w:rsidR="009205A1" w:rsidRDefault="009205A1" w:rsidP="00451150">
      <w:pPr>
        <w:spacing w:line="276" w:lineRule="auto"/>
      </w:pPr>
    </w:p>
    <w:p w14:paraId="6EC35A28" w14:textId="5D10C2E4" w:rsidR="00104E08" w:rsidRDefault="009F0033" w:rsidP="00B51DDF">
      <w:pPr>
        <w:pStyle w:val="ListParagraph"/>
        <w:numPr>
          <w:ilvl w:val="0"/>
          <w:numId w:val="3"/>
        </w:numPr>
        <w:spacing w:line="276" w:lineRule="auto"/>
      </w:pPr>
      <w:r>
        <w:t>Mix well, then p</w:t>
      </w:r>
      <w:r w:rsidR="00874EE9">
        <w:t xml:space="preserve">ipette </w:t>
      </w:r>
      <w:r w:rsidR="000B08CC">
        <w:t>13</w:t>
      </w:r>
      <w:r w:rsidR="00CF5C85">
        <w:t xml:space="preserve"> u</w:t>
      </w:r>
      <w:r w:rsidR="003D436B">
        <w:t>l</w:t>
      </w:r>
      <w:r w:rsidR="00ED2705">
        <w:t xml:space="preserve"> </w:t>
      </w:r>
      <w:r w:rsidR="00874EE9">
        <w:t>master mix into each</w:t>
      </w:r>
      <w:r w:rsidR="0014724B" w:rsidRPr="0014724B">
        <w:rPr>
          <w:b/>
          <w:bCs/>
        </w:rPr>
        <w:t xml:space="preserve"> lab</w:t>
      </w:r>
      <w:r w:rsidR="0014724B">
        <w:rPr>
          <w:b/>
          <w:bCs/>
        </w:rPr>
        <w:t>e</w:t>
      </w:r>
      <w:r w:rsidR="0014724B" w:rsidRPr="0014724B">
        <w:rPr>
          <w:b/>
          <w:bCs/>
        </w:rPr>
        <w:t>led</w:t>
      </w:r>
      <w:r w:rsidR="00874EE9">
        <w:t xml:space="preserve"> PCR tube.</w:t>
      </w:r>
    </w:p>
    <w:p w14:paraId="6D3976D9" w14:textId="7B4F6871" w:rsidR="00186C82" w:rsidRDefault="00BF0356" w:rsidP="00186C82">
      <w:pPr>
        <w:pStyle w:val="ListParagraph"/>
        <w:numPr>
          <w:ilvl w:val="0"/>
          <w:numId w:val="3"/>
        </w:numPr>
        <w:spacing w:line="276" w:lineRule="auto"/>
      </w:pPr>
      <w:r>
        <w:t>For each sample, f</w:t>
      </w:r>
      <w:r w:rsidR="009F0033">
        <w:t xml:space="preserve">lick </w:t>
      </w:r>
      <w:r>
        <w:t xml:space="preserve">your </w:t>
      </w:r>
      <w:r w:rsidR="009F0033">
        <w:t>DNA tube</w:t>
      </w:r>
      <w:r>
        <w:t xml:space="preserve"> to mix</w:t>
      </w:r>
      <w:r w:rsidR="009F0033">
        <w:t>, a</w:t>
      </w:r>
      <w:r w:rsidR="00874EE9">
        <w:t xml:space="preserve">dd </w:t>
      </w:r>
      <w:r w:rsidR="003F4455">
        <w:rPr>
          <w:b/>
          <w:bCs/>
        </w:rPr>
        <w:t>12</w:t>
      </w:r>
      <w:r w:rsidR="00874EE9" w:rsidRPr="003F4455">
        <w:rPr>
          <w:b/>
          <w:bCs/>
        </w:rPr>
        <w:t xml:space="preserve"> u</w:t>
      </w:r>
      <w:r w:rsidR="00CC28ED">
        <w:rPr>
          <w:b/>
          <w:bCs/>
        </w:rPr>
        <w:t>l</w:t>
      </w:r>
      <w:r w:rsidR="00874EE9" w:rsidRPr="003F4455">
        <w:rPr>
          <w:b/>
          <w:bCs/>
        </w:rPr>
        <w:t xml:space="preserve"> </w:t>
      </w:r>
      <w:r w:rsidR="003F4455">
        <w:rPr>
          <w:b/>
          <w:bCs/>
        </w:rPr>
        <w:t xml:space="preserve">of diluted </w:t>
      </w:r>
      <w:r w:rsidR="00874EE9" w:rsidRPr="003F4455">
        <w:rPr>
          <w:b/>
          <w:bCs/>
        </w:rPr>
        <w:t>DNA</w:t>
      </w:r>
      <w:r w:rsidR="00874EE9">
        <w:t xml:space="preserve"> to respective</w:t>
      </w:r>
      <w:r w:rsidR="00D83D99">
        <w:t xml:space="preserve"> PCR</w:t>
      </w:r>
      <w:r w:rsidR="00874EE9">
        <w:t xml:space="preserve"> tube</w:t>
      </w:r>
      <w:r>
        <w:t xml:space="preserve">. </w:t>
      </w:r>
    </w:p>
    <w:p w14:paraId="2D5FC31F" w14:textId="77777777" w:rsidR="003D436B" w:rsidRDefault="003D436B" w:rsidP="003D436B">
      <w:pPr>
        <w:pStyle w:val="ListParagraph"/>
        <w:spacing w:line="276" w:lineRule="auto"/>
      </w:pPr>
    </w:p>
    <w:p w14:paraId="37248422" w14:textId="2F34D8A4" w:rsidR="00186C82" w:rsidRPr="00186C82" w:rsidRDefault="00186C82" w:rsidP="00186C82">
      <w:pPr>
        <w:spacing w:line="276" w:lineRule="auto"/>
        <w:rPr>
          <w:u w:val="single"/>
        </w:rPr>
      </w:pPr>
      <w:r w:rsidRPr="00186C82">
        <w:rPr>
          <w:u w:val="single"/>
        </w:rPr>
        <w:t xml:space="preserve">Colony-PCR: </w:t>
      </w:r>
    </w:p>
    <w:p w14:paraId="068DA70F" w14:textId="06994E97" w:rsidR="003D436B" w:rsidRDefault="003D436B" w:rsidP="00186C82">
      <w:pPr>
        <w:pStyle w:val="ListParagraph"/>
        <w:numPr>
          <w:ilvl w:val="0"/>
          <w:numId w:val="3"/>
        </w:numPr>
        <w:spacing w:line="276" w:lineRule="auto"/>
      </w:pPr>
      <w:r>
        <w:t xml:space="preserve">Pick one colony and mix in 12ul sterile water. </w:t>
      </w:r>
    </w:p>
    <w:p w14:paraId="2C685E94" w14:textId="77777777" w:rsidR="003D436B" w:rsidRDefault="00C415A0" w:rsidP="003D436B">
      <w:pPr>
        <w:pStyle w:val="ListParagraph"/>
        <w:spacing w:line="276" w:lineRule="auto"/>
      </w:pPr>
      <w:r>
        <w:t>It should be a small but visible amount of the colony (too much DNA inhibits the reaction).</w:t>
      </w:r>
    </w:p>
    <w:p w14:paraId="1143DE40" w14:textId="5B936CAB" w:rsidR="006D1A0C" w:rsidRDefault="003D436B" w:rsidP="006D1A0C">
      <w:pPr>
        <w:pStyle w:val="ListParagraph"/>
        <w:numPr>
          <w:ilvl w:val="0"/>
          <w:numId w:val="3"/>
        </w:numPr>
        <w:spacing w:line="276" w:lineRule="auto"/>
      </w:pPr>
      <w:r>
        <w:t xml:space="preserve">Add this 12ul </w:t>
      </w:r>
      <w:proofErr w:type="spellStart"/>
      <w:r>
        <w:t>water+colony</w:t>
      </w:r>
      <w:proofErr w:type="spellEnd"/>
      <w:r>
        <w:t xml:space="preserve"> </w:t>
      </w:r>
      <w:r w:rsidR="00CE0B9E">
        <w:t xml:space="preserve">mixture </w:t>
      </w:r>
      <w:r>
        <w:t>to</w:t>
      </w:r>
      <w:r w:rsidR="00CE0B9E">
        <w:t xml:space="preserve"> a</w:t>
      </w:r>
      <w:r>
        <w:t xml:space="preserve"> PCR tube with 13ul MM.</w:t>
      </w:r>
    </w:p>
    <w:p w14:paraId="130DB2F6" w14:textId="77777777" w:rsidR="003D436B" w:rsidRDefault="003D436B" w:rsidP="003D436B">
      <w:pPr>
        <w:spacing w:line="276" w:lineRule="auto"/>
      </w:pPr>
    </w:p>
    <w:p w14:paraId="30AB3EAA" w14:textId="76CA09B5" w:rsidR="006D1A0C" w:rsidRPr="006D1A0C" w:rsidRDefault="006D1A0C" w:rsidP="006D1A0C">
      <w:pPr>
        <w:spacing w:line="276" w:lineRule="auto"/>
        <w:rPr>
          <w:u w:val="single"/>
        </w:rPr>
      </w:pPr>
      <w:r w:rsidRPr="006D1A0C">
        <w:rPr>
          <w:u w:val="single"/>
        </w:rPr>
        <w:t>Running the PCR:</w:t>
      </w:r>
    </w:p>
    <w:p w14:paraId="31741A2D" w14:textId="1D6D6BB6" w:rsidR="00874EE9" w:rsidRDefault="00D83D99" w:rsidP="00B51DDF">
      <w:pPr>
        <w:pStyle w:val="ListParagraph"/>
        <w:numPr>
          <w:ilvl w:val="0"/>
          <w:numId w:val="3"/>
        </w:numPr>
        <w:spacing w:line="276" w:lineRule="auto"/>
      </w:pPr>
      <w:r>
        <w:t>Close PCR tubes, p</w:t>
      </w:r>
      <w:r w:rsidR="00874EE9">
        <w:t>lace into thermocycler and run the program below.</w:t>
      </w:r>
    </w:p>
    <w:tbl>
      <w:tblPr>
        <w:tblStyle w:val="TableGrid"/>
        <w:tblW w:w="0" w:type="auto"/>
        <w:tblLook w:val="04A0" w:firstRow="1" w:lastRow="0" w:firstColumn="1" w:lastColumn="0" w:noHBand="0" w:noVBand="1"/>
      </w:tblPr>
      <w:tblGrid>
        <w:gridCol w:w="2265"/>
        <w:gridCol w:w="2265"/>
        <w:gridCol w:w="2266"/>
        <w:gridCol w:w="2266"/>
      </w:tblGrid>
      <w:tr w:rsidR="00F91FD0" w14:paraId="45C51274" w14:textId="77777777" w:rsidTr="00F91FD0">
        <w:tc>
          <w:tcPr>
            <w:tcW w:w="2265" w:type="dxa"/>
          </w:tcPr>
          <w:p w14:paraId="71682C1E" w14:textId="6C76A9B6" w:rsidR="00F91FD0" w:rsidRPr="008D3B84" w:rsidRDefault="00E6556A" w:rsidP="00874EE9">
            <w:pPr>
              <w:spacing w:line="276" w:lineRule="auto"/>
              <w:rPr>
                <w:b/>
                <w:bCs/>
              </w:rPr>
            </w:pPr>
            <w:r w:rsidRPr="008D3B84">
              <w:rPr>
                <w:b/>
                <w:bCs/>
              </w:rPr>
              <w:t>Step</w:t>
            </w:r>
          </w:p>
        </w:tc>
        <w:tc>
          <w:tcPr>
            <w:tcW w:w="2265" w:type="dxa"/>
          </w:tcPr>
          <w:p w14:paraId="44717734" w14:textId="5BE5CD2C" w:rsidR="00F91FD0" w:rsidRPr="008D3B84" w:rsidRDefault="00E6556A" w:rsidP="00874EE9">
            <w:pPr>
              <w:spacing w:line="276" w:lineRule="auto"/>
              <w:rPr>
                <w:b/>
                <w:bCs/>
              </w:rPr>
            </w:pPr>
            <w:r w:rsidRPr="008D3B84">
              <w:rPr>
                <w:b/>
                <w:bCs/>
              </w:rPr>
              <w:t>Temperature</w:t>
            </w:r>
            <w:r w:rsidR="00E10D12">
              <w:rPr>
                <w:b/>
                <w:bCs/>
              </w:rPr>
              <w:t xml:space="preserve"> (°C)</w:t>
            </w:r>
          </w:p>
        </w:tc>
        <w:tc>
          <w:tcPr>
            <w:tcW w:w="2266" w:type="dxa"/>
          </w:tcPr>
          <w:p w14:paraId="4FF6ECEB" w14:textId="4B64F0D2" w:rsidR="00F91FD0" w:rsidRPr="008D3B84" w:rsidRDefault="00E6556A" w:rsidP="00874EE9">
            <w:pPr>
              <w:spacing w:line="276" w:lineRule="auto"/>
              <w:rPr>
                <w:b/>
                <w:bCs/>
              </w:rPr>
            </w:pPr>
            <w:r w:rsidRPr="008D3B84">
              <w:rPr>
                <w:b/>
                <w:bCs/>
              </w:rPr>
              <w:t>Time</w:t>
            </w:r>
          </w:p>
        </w:tc>
        <w:tc>
          <w:tcPr>
            <w:tcW w:w="2266" w:type="dxa"/>
          </w:tcPr>
          <w:p w14:paraId="4EEBC3D8" w14:textId="385EDAF8" w:rsidR="00F91FD0" w:rsidRPr="008D3B84" w:rsidRDefault="00E6556A" w:rsidP="00874EE9">
            <w:pPr>
              <w:spacing w:line="276" w:lineRule="auto"/>
              <w:rPr>
                <w:b/>
                <w:bCs/>
              </w:rPr>
            </w:pPr>
            <w:r w:rsidRPr="008D3B84">
              <w:rPr>
                <w:b/>
                <w:bCs/>
              </w:rPr>
              <w:t>Cycles</w:t>
            </w:r>
          </w:p>
        </w:tc>
      </w:tr>
      <w:tr w:rsidR="00F91FD0" w14:paraId="03821F37" w14:textId="77777777" w:rsidTr="00F91FD0">
        <w:tc>
          <w:tcPr>
            <w:tcW w:w="2265" w:type="dxa"/>
          </w:tcPr>
          <w:p w14:paraId="3461D5F1" w14:textId="27917BB4" w:rsidR="00F91FD0" w:rsidRDefault="005F2056" w:rsidP="00874EE9">
            <w:pPr>
              <w:spacing w:line="276" w:lineRule="auto"/>
            </w:pPr>
            <w:r>
              <w:t>Initial denaturation</w:t>
            </w:r>
          </w:p>
        </w:tc>
        <w:tc>
          <w:tcPr>
            <w:tcW w:w="2265" w:type="dxa"/>
          </w:tcPr>
          <w:p w14:paraId="28594450" w14:textId="5C40CCAC" w:rsidR="00F91FD0" w:rsidRDefault="002E6F94" w:rsidP="00874EE9">
            <w:pPr>
              <w:spacing w:line="276" w:lineRule="auto"/>
            </w:pPr>
            <w:r>
              <w:t>95</w:t>
            </w:r>
          </w:p>
        </w:tc>
        <w:tc>
          <w:tcPr>
            <w:tcW w:w="2266" w:type="dxa"/>
          </w:tcPr>
          <w:p w14:paraId="039E68AA" w14:textId="730F6093" w:rsidR="00F91FD0" w:rsidRDefault="002E6F94" w:rsidP="00874EE9">
            <w:pPr>
              <w:spacing w:line="276" w:lineRule="auto"/>
            </w:pPr>
            <w:r>
              <w:t>1 min</w:t>
            </w:r>
          </w:p>
        </w:tc>
        <w:tc>
          <w:tcPr>
            <w:tcW w:w="2266" w:type="dxa"/>
          </w:tcPr>
          <w:p w14:paraId="6F21ECB0" w14:textId="2FF8D254" w:rsidR="00F91FD0" w:rsidRDefault="002E6F94" w:rsidP="00874EE9">
            <w:pPr>
              <w:spacing w:line="276" w:lineRule="auto"/>
            </w:pPr>
            <w:r>
              <w:t>1</w:t>
            </w:r>
          </w:p>
        </w:tc>
      </w:tr>
      <w:tr w:rsidR="008D3B84" w14:paraId="06534094" w14:textId="77777777" w:rsidTr="00F91FD0">
        <w:tc>
          <w:tcPr>
            <w:tcW w:w="2265" w:type="dxa"/>
          </w:tcPr>
          <w:p w14:paraId="31F43D73" w14:textId="6A2D7150" w:rsidR="008D3B84" w:rsidRDefault="008D3B84" w:rsidP="00874EE9">
            <w:pPr>
              <w:spacing w:line="276" w:lineRule="auto"/>
            </w:pPr>
            <w:r>
              <w:t>Denaturation</w:t>
            </w:r>
          </w:p>
        </w:tc>
        <w:tc>
          <w:tcPr>
            <w:tcW w:w="2265" w:type="dxa"/>
          </w:tcPr>
          <w:p w14:paraId="01E62EA9" w14:textId="24E0CF79" w:rsidR="008D3B84" w:rsidRDefault="008D3B84" w:rsidP="00874EE9">
            <w:pPr>
              <w:spacing w:line="276" w:lineRule="auto"/>
            </w:pPr>
            <w:r>
              <w:t>95</w:t>
            </w:r>
          </w:p>
        </w:tc>
        <w:tc>
          <w:tcPr>
            <w:tcW w:w="2266" w:type="dxa"/>
          </w:tcPr>
          <w:p w14:paraId="7698C09D" w14:textId="056B34A2" w:rsidR="008D3B84" w:rsidRDefault="008D3B84" w:rsidP="00874EE9">
            <w:pPr>
              <w:spacing w:line="276" w:lineRule="auto"/>
            </w:pPr>
            <w:r>
              <w:t>15 s</w:t>
            </w:r>
          </w:p>
        </w:tc>
        <w:tc>
          <w:tcPr>
            <w:tcW w:w="2266" w:type="dxa"/>
            <w:vMerge w:val="restart"/>
          </w:tcPr>
          <w:p w14:paraId="5D224238" w14:textId="5F07CC25" w:rsidR="008D3B84" w:rsidRDefault="008D3B84" w:rsidP="00874EE9">
            <w:pPr>
              <w:spacing w:line="276" w:lineRule="auto"/>
            </w:pPr>
            <w:r>
              <w:t>25-35</w:t>
            </w:r>
          </w:p>
        </w:tc>
      </w:tr>
      <w:tr w:rsidR="008D3B84" w14:paraId="2158C21D" w14:textId="77777777" w:rsidTr="00F91FD0">
        <w:tc>
          <w:tcPr>
            <w:tcW w:w="2265" w:type="dxa"/>
          </w:tcPr>
          <w:p w14:paraId="42E12643" w14:textId="299C0C88" w:rsidR="008D3B84" w:rsidRDefault="008D3B84" w:rsidP="00874EE9">
            <w:pPr>
              <w:spacing w:line="276" w:lineRule="auto"/>
            </w:pPr>
            <w:r>
              <w:t>Annealing</w:t>
            </w:r>
          </w:p>
        </w:tc>
        <w:tc>
          <w:tcPr>
            <w:tcW w:w="2265" w:type="dxa"/>
          </w:tcPr>
          <w:p w14:paraId="5285B088" w14:textId="4E04B90E" w:rsidR="008D3B84" w:rsidRDefault="008D3B84" w:rsidP="00874EE9">
            <w:pPr>
              <w:spacing w:line="276" w:lineRule="auto"/>
            </w:pPr>
            <w:r>
              <w:t>55*</w:t>
            </w:r>
          </w:p>
        </w:tc>
        <w:tc>
          <w:tcPr>
            <w:tcW w:w="2266" w:type="dxa"/>
          </w:tcPr>
          <w:p w14:paraId="6DD2233A" w14:textId="71B7F1D6" w:rsidR="008D3B84" w:rsidRDefault="008D3B84" w:rsidP="00874EE9">
            <w:pPr>
              <w:spacing w:line="276" w:lineRule="auto"/>
            </w:pPr>
            <w:r>
              <w:t>15 s</w:t>
            </w:r>
          </w:p>
        </w:tc>
        <w:tc>
          <w:tcPr>
            <w:tcW w:w="2266" w:type="dxa"/>
            <w:vMerge/>
          </w:tcPr>
          <w:p w14:paraId="319E4F66" w14:textId="77777777" w:rsidR="008D3B84" w:rsidRDefault="008D3B84" w:rsidP="00874EE9">
            <w:pPr>
              <w:spacing w:line="276" w:lineRule="auto"/>
            </w:pPr>
          </w:p>
        </w:tc>
      </w:tr>
      <w:tr w:rsidR="008D3B84" w14:paraId="56DF26B5" w14:textId="77777777" w:rsidTr="00F91FD0">
        <w:tc>
          <w:tcPr>
            <w:tcW w:w="2265" w:type="dxa"/>
          </w:tcPr>
          <w:p w14:paraId="651BA601" w14:textId="552D82EE" w:rsidR="008D3B84" w:rsidRDefault="008D3B84" w:rsidP="00874EE9">
            <w:pPr>
              <w:spacing w:line="276" w:lineRule="auto"/>
            </w:pPr>
            <w:r>
              <w:t>Extension</w:t>
            </w:r>
          </w:p>
        </w:tc>
        <w:tc>
          <w:tcPr>
            <w:tcW w:w="2265" w:type="dxa"/>
          </w:tcPr>
          <w:p w14:paraId="70BC5B89" w14:textId="00760653" w:rsidR="008D3B84" w:rsidRDefault="008D3B84" w:rsidP="00874EE9">
            <w:pPr>
              <w:spacing w:line="276" w:lineRule="auto"/>
            </w:pPr>
            <w:r>
              <w:t>72</w:t>
            </w:r>
          </w:p>
        </w:tc>
        <w:tc>
          <w:tcPr>
            <w:tcW w:w="2266" w:type="dxa"/>
          </w:tcPr>
          <w:p w14:paraId="05109B8C" w14:textId="3169B7F1" w:rsidR="008D3B84" w:rsidRDefault="008D3B84" w:rsidP="00874EE9">
            <w:pPr>
              <w:spacing w:line="276" w:lineRule="auto"/>
            </w:pPr>
            <w:r>
              <w:t>2 min **</w:t>
            </w:r>
          </w:p>
        </w:tc>
        <w:tc>
          <w:tcPr>
            <w:tcW w:w="2266" w:type="dxa"/>
            <w:vMerge/>
          </w:tcPr>
          <w:p w14:paraId="692BF83D" w14:textId="77777777" w:rsidR="008D3B84" w:rsidRDefault="008D3B84" w:rsidP="00874EE9">
            <w:pPr>
              <w:spacing w:line="276" w:lineRule="auto"/>
            </w:pPr>
          </w:p>
        </w:tc>
      </w:tr>
    </w:tbl>
    <w:p w14:paraId="7AECCAE9" w14:textId="77777777" w:rsidR="009C0CAF" w:rsidRDefault="009C0CAF" w:rsidP="00874EE9">
      <w:pPr>
        <w:spacing w:line="276" w:lineRule="auto"/>
      </w:pPr>
    </w:p>
    <w:p w14:paraId="51B68D16" w14:textId="7FC264DB" w:rsidR="00996F1B" w:rsidRPr="00F1016D" w:rsidRDefault="00996F1B" w:rsidP="00F1016D">
      <w:pPr>
        <w:spacing w:line="240" w:lineRule="auto"/>
        <w:ind w:firstLine="720"/>
        <w:rPr>
          <w:sz w:val="18"/>
          <w:szCs w:val="18"/>
        </w:rPr>
      </w:pPr>
      <w:r w:rsidRPr="00F1016D">
        <w:rPr>
          <w:sz w:val="18"/>
          <w:szCs w:val="18"/>
        </w:rPr>
        <w:t xml:space="preserve">* </w:t>
      </w:r>
      <w:proofErr w:type="gramStart"/>
      <w:r w:rsidRPr="00F1016D">
        <w:rPr>
          <w:sz w:val="18"/>
          <w:szCs w:val="18"/>
        </w:rPr>
        <w:t>depends</w:t>
      </w:r>
      <w:proofErr w:type="gramEnd"/>
      <w:r w:rsidRPr="00F1016D">
        <w:rPr>
          <w:sz w:val="18"/>
          <w:szCs w:val="18"/>
        </w:rPr>
        <w:t xml:space="preserve"> on primer pair in use</w:t>
      </w:r>
    </w:p>
    <w:p w14:paraId="4B85CB2C" w14:textId="4463E7C7" w:rsidR="0067576E" w:rsidRDefault="00996F1B" w:rsidP="00F1016D">
      <w:pPr>
        <w:spacing w:line="240" w:lineRule="auto"/>
        <w:ind w:firstLine="720"/>
        <w:rPr>
          <w:sz w:val="18"/>
          <w:szCs w:val="18"/>
        </w:rPr>
      </w:pPr>
      <w:r w:rsidRPr="00F1016D">
        <w:rPr>
          <w:sz w:val="18"/>
          <w:szCs w:val="18"/>
        </w:rPr>
        <w:t>** depends on length of the product (1 min/1000</w:t>
      </w:r>
      <w:r w:rsidR="00F1016D" w:rsidRPr="00F1016D">
        <w:rPr>
          <w:sz w:val="18"/>
          <w:szCs w:val="18"/>
        </w:rPr>
        <w:t>bp</w:t>
      </w:r>
      <w:r w:rsidRPr="00F1016D">
        <w:rPr>
          <w:sz w:val="18"/>
          <w:szCs w:val="18"/>
        </w:rPr>
        <w:t>)</w:t>
      </w:r>
      <w:r w:rsidR="0067576E">
        <w:rPr>
          <w:sz w:val="18"/>
          <w:szCs w:val="18"/>
        </w:rPr>
        <w:br/>
      </w:r>
      <w:r w:rsidR="0067576E">
        <w:rPr>
          <w:sz w:val="18"/>
          <w:szCs w:val="18"/>
        </w:rPr>
        <w:br/>
      </w:r>
      <w:r w:rsidR="0067576E">
        <w:rPr>
          <w:sz w:val="18"/>
          <w:szCs w:val="18"/>
        </w:rPr>
        <w:br/>
      </w:r>
    </w:p>
    <w:p w14:paraId="47BF8F7D" w14:textId="77777777" w:rsidR="0067576E" w:rsidRDefault="0067576E">
      <w:pPr>
        <w:rPr>
          <w:sz w:val="18"/>
          <w:szCs w:val="18"/>
        </w:rPr>
      </w:pPr>
      <w:r>
        <w:rPr>
          <w:sz w:val="18"/>
          <w:szCs w:val="18"/>
        </w:rPr>
        <w:br w:type="page"/>
      </w:r>
    </w:p>
    <w:p w14:paraId="54033418" w14:textId="72E59580" w:rsidR="006B335A" w:rsidRPr="002B7262" w:rsidRDefault="00621A3E" w:rsidP="0067576E">
      <w:pPr>
        <w:spacing w:line="240" w:lineRule="auto"/>
        <w:rPr>
          <w:sz w:val="26"/>
          <w:szCs w:val="26"/>
          <w:u w:val="single"/>
        </w:rPr>
      </w:pPr>
      <w:r w:rsidRPr="002B7262">
        <w:rPr>
          <w:sz w:val="26"/>
          <w:szCs w:val="26"/>
          <w:u w:val="single"/>
        </w:rPr>
        <w:lastRenderedPageBreak/>
        <w:t>Gel electrop</w:t>
      </w:r>
      <w:r w:rsidR="002B7262" w:rsidRPr="002B7262">
        <w:rPr>
          <w:sz w:val="26"/>
          <w:szCs w:val="26"/>
          <w:u w:val="single"/>
        </w:rPr>
        <w:t xml:space="preserve">horesis </w:t>
      </w:r>
    </w:p>
    <w:p w14:paraId="4AFD0B29" w14:textId="77777777" w:rsidR="002B7262" w:rsidRDefault="002B7262" w:rsidP="0067576E">
      <w:pPr>
        <w:spacing w:line="240" w:lineRule="auto"/>
        <w:rPr>
          <w:u w:val="single"/>
        </w:rPr>
      </w:pPr>
    </w:p>
    <w:p w14:paraId="1B9F2D59" w14:textId="1261BF85" w:rsidR="002B7262" w:rsidRDefault="002B7262" w:rsidP="0067576E">
      <w:pPr>
        <w:spacing w:line="240" w:lineRule="auto"/>
        <w:rPr>
          <w:u w:val="single"/>
        </w:rPr>
      </w:pPr>
      <w:r w:rsidRPr="002B7262">
        <w:rPr>
          <w:u w:val="single"/>
        </w:rPr>
        <w:t xml:space="preserve">Casting a gel: </w:t>
      </w:r>
    </w:p>
    <w:p w14:paraId="68CF46D0" w14:textId="2312632A" w:rsidR="004E7410" w:rsidRPr="004E7410" w:rsidRDefault="004E7410" w:rsidP="004E7410">
      <w:pPr>
        <w:numPr>
          <w:ilvl w:val="0"/>
          <w:numId w:val="5"/>
        </w:numPr>
        <w:spacing w:line="240" w:lineRule="auto"/>
      </w:pPr>
      <w:r w:rsidRPr="004E7410">
        <w:t>For a 1% gel add 1 tablet to 50 mL of 0.5X TBE buffer in a microwaveable container</w:t>
      </w:r>
      <w:r>
        <w:t>.</w:t>
      </w:r>
    </w:p>
    <w:p w14:paraId="72DC86E1" w14:textId="1373132F" w:rsidR="004E7410" w:rsidRPr="004E7410" w:rsidRDefault="004E7410" w:rsidP="004E7410">
      <w:pPr>
        <w:numPr>
          <w:ilvl w:val="0"/>
          <w:numId w:val="5"/>
        </w:numPr>
        <w:spacing w:line="240" w:lineRule="auto"/>
      </w:pPr>
      <w:r w:rsidRPr="004E7410">
        <w:t xml:space="preserve">Wait a minute or so until the tablet has disintegrated, then heat the solution in a microwave at full power for short bursts of 20-30 seconds. Swirl the solution in between bursts to mix, until the agarose is completely dissolved. It should be completely clear with no traces of any particles (incompletely melted agarose will result in poor amplicon </w:t>
      </w:r>
      <w:proofErr w:type="spellStart"/>
      <w:r w:rsidRPr="004E7410">
        <w:t>visualisation</w:t>
      </w:r>
      <w:proofErr w:type="spellEnd"/>
      <w:r w:rsidRPr="004E7410">
        <w:t xml:space="preserve">). If particles are </w:t>
      </w:r>
      <w:proofErr w:type="gramStart"/>
      <w:r w:rsidRPr="004E7410">
        <w:t>present</w:t>
      </w:r>
      <w:proofErr w:type="gramEnd"/>
      <w:r w:rsidRPr="004E7410">
        <w:t xml:space="preserve"> then microwave briefly again until the agarose is clear. </w:t>
      </w:r>
    </w:p>
    <w:p w14:paraId="112F6678" w14:textId="77777777" w:rsidR="004E7410" w:rsidRPr="004E7410" w:rsidRDefault="004E7410" w:rsidP="004E7410">
      <w:pPr>
        <w:numPr>
          <w:ilvl w:val="0"/>
          <w:numId w:val="5"/>
        </w:numPr>
        <w:spacing w:line="240" w:lineRule="auto"/>
      </w:pPr>
      <w:r w:rsidRPr="004E7410">
        <w:t>Check you are working on a level surface to cast a gel with uniform thickness.</w:t>
      </w:r>
    </w:p>
    <w:p w14:paraId="627ABF77" w14:textId="77777777" w:rsidR="004E7410" w:rsidRPr="004E7410" w:rsidRDefault="004E7410" w:rsidP="004E7410">
      <w:pPr>
        <w:numPr>
          <w:ilvl w:val="0"/>
          <w:numId w:val="5"/>
        </w:numPr>
        <w:spacing w:line="240" w:lineRule="auto"/>
      </w:pPr>
      <w:r w:rsidRPr="004E7410">
        <w:t>Gently slide the orange lid off the gel tank.</w:t>
      </w:r>
    </w:p>
    <w:p w14:paraId="1A102913" w14:textId="77777777" w:rsidR="004E7410" w:rsidRPr="004E7410" w:rsidRDefault="004E7410" w:rsidP="004E7410">
      <w:pPr>
        <w:numPr>
          <w:ilvl w:val="0"/>
          <w:numId w:val="5"/>
        </w:numPr>
        <w:spacing w:line="240" w:lineRule="auto"/>
      </w:pPr>
      <w:r w:rsidRPr="004E7410">
        <w:t>Place the buffer dams in the tank to cover the buffer zones around the electrodes. Wetting the dams with tap water before inserting them can help provide a better seal.</w:t>
      </w:r>
    </w:p>
    <w:p w14:paraId="79048681" w14:textId="77777777" w:rsidR="004E7410" w:rsidRPr="004E7410" w:rsidRDefault="004E7410" w:rsidP="004E7410">
      <w:pPr>
        <w:numPr>
          <w:ilvl w:val="0"/>
          <w:numId w:val="5"/>
        </w:numPr>
        <w:spacing w:line="240" w:lineRule="auto"/>
      </w:pPr>
      <w:r w:rsidRPr="004E7410">
        <w:t>Select a comb and insert the comb into the holder.</w:t>
      </w:r>
    </w:p>
    <w:p w14:paraId="3DA90371" w14:textId="6F7F2C5B" w:rsidR="004E7410" w:rsidRPr="004E7410" w:rsidRDefault="004E7410" w:rsidP="004E7410">
      <w:pPr>
        <w:numPr>
          <w:ilvl w:val="0"/>
          <w:numId w:val="5"/>
        </w:numPr>
        <w:spacing w:line="240" w:lineRule="auto"/>
      </w:pPr>
      <w:r w:rsidRPr="004E7410">
        <w:t>Once the agarose has cooled to about 55°C, it should feel hot, but not too hot to touch. At this point add the DNA stain</w:t>
      </w:r>
      <w:r>
        <w:t>:</w:t>
      </w:r>
      <w:r w:rsidRPr="004E7410">
        <w:t xml:space="preserve"> For </w:t>
      </w:r>
      <w:proofErr w:type="spellStart"/>
      <w:r w:rsidRPr="004E7410">
        <w:t>GelGreen</w:t>
      </w:r>
      <w:proofErr w:type="spellEnd"/>
      <w:r w:rsidRPr="004E7410">
        <w:rPr>
          <w:vertAlign w:val="superscript"/>
        </w:rPr>
        <w:t>®</w:t>
      </w:r>
      <w:r w:rsidRPr="004E7410">
        <w:t xml:space="preserve">, </w:t>
      </w:r>
      <w:r>
        <w:t>0.5</w:t>
      </w:r>
      <w:r w:rsidRPr="004E7410">
        <w:t xml:space="preserve"> </w:t>
      </w:r>
      <w:proofErr w:type="spellStart"/>
      <w:r w:rsidRPr="004E7410">
        <w:t>μL</w:t>
      </w:r>
      <w:proofErr w:type="spellEnd"/>
      <w:r w:rsidRPr="004E7410">
        <w:t xml:space="preserve"> per 10 mL of TBE buffer</w:t>
      </w:r>
      <w:r>
        <w:t xml:space="preserve">. </w:t>
      </w:r>
      <w:r w:rsidRPr="004E7410">
        <w:t>Then carefully pour the melted gel into the gel tank.</w:t>
      </w:r>
    </w:p>
    <w:p w14:paraId="4CDA93AD" w14:textId="659DD19D" w:rsidR="004E7410" w:rsidRPr="004E7410" w:rsidRDefault="004E7410" w:rsidP="004E7410">
      <w:pPr>
        <w:numPr>
          <w:ilvl w:val="0"/>
          <w:numId w:val="5"/>
        </w:numPr>
        <w:spacing w:line="240" w:lineRule="auto"/>
      </w:pPr>
      <w:r w:rsidRPr="004E7410">
        <w:t>Allow the gel to cool down and solidify. This takes up to 30 min at room temperature.</w:t>
      </w:r>
    </w:p>
    <w:p w14:paraId="2ADD57F8" w14:textId="6CEF6F1B" w:rsidR="002B7262" w:rsidRDefault="004E7410" w:rsidP="0067576E">
      <w:pPr>
        <w:numPr>
          <w:ilvl w:val="0"/>
          <w:numId w:val="5"/>
        </w:numPr>
        <w:spacing w:line="240" w:lineRule="auto"/>
      </w:pPr>
      <w:r w:rsidRPr="004E7410">
        <w:t xml:space="preserve">Gently remove the bottom dam first and make sure that the gel is completely set and has left a sharp edge. If it hasn’t fully </w:t>
      </w:r>
      <w:proofErr w:type="gramStart"/>
      <w:r w:rsidRPr="004E7410">
        <w:t>set</w:t>
      </w:r>
      <w:proofErr w:type="gramEnd"/>
      <w:r w:rsidRPr="004E7410">
        <w:t xml:space="preserve"> then wait another 5-10 minutes. Then remove the top dam and comb.</w:t>
      </w:r>
    </w:p>
    <w:p w14:paraId="155C8ED3" w14:textId="77777777" w:rsidR="004E377D" w:rsidRDefault="004E377D" w:rsidP="004E377D">
      <w:pPr>
        <w:spacing w:line="240" w:lineRule="auto"/>
        <w:rPr>
          <w:u w:val="single"/>
        </w:rPr>
      </w:pPr>
    </w:p>
    <w:p w14:paraId="52D4F146" w14:textId="28FB23A1" w:rsidR="0011647B" w:rsidRDefault="0011647B" w:rsidP="004E377D">
      <w:pPr>
        <w:spacing w:line="240" w:lineRule="auto"/>
        <w:rPr>
          <w:u w:val="single"/>
        </w:rPr>
      </w:pPr>
      <w:r>
        <w:rPr>
          <w:u w:val="single"/>
        </w:rPr>
        <w:t xml:space="preserve">Preparing your sample: </w:t>
      </w:r>
    </w:p>
    <w:p w14:paraId="26E91DDB" w14:textId="45BC1377" w:rsidR="0011647B" w:rsidRDefault="00436DB4" w:rsidP="00436DB4">
      <w:pPr>
        <w:pStyle w:val="ListParagraph"/>
        <w:numPr>
          <w:ilvl w:val="0"/>
          <w:numId w:val="8"/>
        </w:numPr>
        <w:spacing w:line="240" w:lineRule="auto"/>
      </w:pPr>
      <w:r w:rsidRPr="00436DB4">
        <w:t xml:space="preserve">Mix </w:t>
      </w:r>
      <w:r w:rsidR="00844E59">
        <w:t xml:space="preserve">5 ul of your PCR product with </w:t>
      </w:r>
      <w:r w:rsidR="00972E41">
        <w:t xml:space="preserve">1 ul 6x loading dye </w:t>
      </w:r>
      <w:r w:rsidR="00442B5D">
        <w:t>by pipetting on to a piece of parafilm and mixing by pipetting up and down.</w:t>
      </w:r>
    </w:p>
    <w:p w14:paraId="49A8A8CF" w14:textId="77777777" w:rsidR="00436DB4" w:rsidRPr="00436DB4" w:rsidRDefault="00436DB4" w:rsidP="00436DB4">
      <w:pPr>
        <w:spacing w:line="240" w:lineRule="auto"/>
      </w:pPr>
    </w:p>
    <w:p w14:paraId="166E2D37" w14:textId="582B1527" w:rsidR="00F75EF5" w:rsidRPr="00F75EF5" w:rsidRDefault="00F75EF5" w:rsidP="00F75EF5">
      <w:pPr>
        <w:spacing w:line="240" w:lineRule="auto"/>
        <w:rPr>
          <w:u w:val="single"/>
        </w:rPr>
      </w:pPr>
      <w:r w:rsidRPr="00F75EF5">
        <w:rPr>
          <w:u w:val="single"/>
        </w:rPr>
        <w:t>Running a gel</w:t>
      </w:r>
      <w:r w:rsidR="0011647B">
        <w:rPr>
          <w:u w:val="single"/>
        </w:rPr>
        <w:t>:</w:t>
      </w:r>
    </w:p>
    <w:p w14:paraId="1BC95BEB" w14:textId="35694572" w:rsidR="00F75EF5" w:rsidRPr="00F75EF5" w:rsidRDefault="00F75EF5" w:rsidP="00F75EF5">
      <w:pPr>
        <w:numPr>
          <w:ilvl w:val="0"/>
          <w:numId w:val="6"/>
        </w:numPr>
        <w:spacing w:line="240" w:lineRule="auto"/>
      </w:pPr>
      <w:r w:rsidRPr="00F75EF5">
        <w:t>Pour the 0.5X TBE buffer solution into the gel tank over your prepared gel until the liquid covers your gel, and the level is at least 2-3 mm above your gel. Be careful not to fill the tank above the MAX fill line as this may increase the risk of spillage</w:t>
      </w:r>
      <w:r w:rsidR="00241C5F">
        <w:t xml:space="preserve"> (</w:t>
      </w:r>
      <w:r w:rsidRPr="00F75EF5">
        <w:t>30 mL of 0.5X TBE for a 50 mL gel</w:t>
      </w:r>
      <w:r w:rsidR="00241C5F">
        <w:t>).</w:t>
      </w:r>
    </w:p>
    <w:p w14:paraId="16D7FE0C" w14:textId="77777777" w:rsidR="00F75EF5" w:rsidRPr="00F75EF5" w:rsidRDefault="00F75EF5" w:rsidP="00F75EF5">
      <w:pPr>
        <w:numPr>
          <w:ilvl w:val="0"/>
          <w:numId w:val="6"/>
        </w:numPr>
        <w:spacing w:line="240" w:lineRule="auto"/>
      </w:pPr>
      <w:r w:rsidRPr="00F75EF5">
        <w:t>Carefully load a molecular weight ladder into the first lane of the gel.</w:t>
      </w:r>
    </w:p>
    <w:p w14:paraId="7739C442" w14:textId="77777777" w:rsidR="00F75EF5" w:rsidRPr="00F75EF5" w:rsidRDefault="00F75EF5" w:rsidP="00F75EF5">
      <w:pPr>
        <w:numPr>
          <w:ilvl w:val="0"/>
          <w:numId w:val="6"/>
        </w:numPr>
        <w:spacing w:line="240" w:lineRule="auto"/>
      </w:pPr>
      <w:r w:rsidRPr="00F75EF5">
        <w:t xml:space="preserve">Load your samples into the remaining wells of the gel. </w:t>
      </w:r>
    </w:p>
    <w:p w14:paraId="7E2B1720" w14:textId="77777777" w:rsidR="00F75EF5" w:rsidRPr="00F75EF5" w:rsidRDefault="00F75EF5" w:rsidP="00F75EF5">
      <w:pPr>
        <w:numPr>
          <w:ilvl w:val="0"/>
          <w:numId w:val="6"/>
        </w:numPr>
        <w:spacing w:line="240" w:lineRule="auto"/>
      </w:pPr>
      <w:r w:rsidRPr="00F75EF5">
        <w:t>Gently slid the orange lid onto the gel tank until it clicks shut.</w:t>
      </w:r>
    </w:p>
    <w:p w14:paraId="56233044" w14:textId="77777777" w:rsidR="00F75EF5" w:rsidRPr="00F75EF5" w:rsidRDefault="00F75EF5" w:rsidP="00F75EF5">
      <w:pPr>
        <w:numPr>
          <w:ilvl w:val="0"/>
          <w:numId w:val="6"/>
        </w:numPr>
        <w:spacing w:line="240" w:lineRule="auto"/>
      </w:pPr>
      <w:r w:rsidRPr="00F75EF5">
        <w:t>Place the gel tank on a level surface beside or on the Bento Lab transilluminator.</w:t>
      </w:r>
    </w:p>
    <w:p w14:paraId="4DEF8B6C" w14:textId="76700EA2" w:rsidR="00F75EF5" w:rsidRPr="00F75EF5" w:rsidRDefault="00F75EF5" w:rsidP="00241C5F">
      <w:pPr>
        <w:numPr>
          <w:ilvl w:val="0"/>
          <w:numId w:val="6"/>
        </w:numPr>
        <w:spacing w:line="240" w:lineRule="auto"/>
      </w:pPr>
      <w:r w:rsidRPr="00F75EF5">
        <w:t xml:space="preserve">Set the voltage </w:t>
      </w:r>
      <w:r w:rsidR="00241C5F">
        <w:t>and time to: 100</w:t>
      </w:r>
      <w:r w:rsidR="009060D9">
        <w:t>-</w:t>
      </w:r>
      <w:r w:rsidR="007F3EB9">
        <w:t>150</w:t>
      </w:r>
      <w:r w:rsidR="00241C5F">
        <w:t xml:space="preserve"> V and </w:t>
      </w:r>
      <w:r w:rsidR="009060D9">
        <w:t>30-45 min.</w:t>
      </w:r>
    </w:p>
    <w:p w14:paraId="029C9E7A" w14:textId="3BC6DA23" w:rsidR="00F75EF5" w:rsidRPr="00F75EF5" w:rsidRDefault="00F75EF5" w:rsidP="00F75EF5">
      <w:pPr>
        <w:numPr>
          <w:ilvl w:val="0"/>
          <w:numId w:val="6"/>
        </w:numPr>
        <w:spacing w:line="240" w:lineRule="auto"/>
      </w:pPr>
      <w:r w:rsidRPr="00F75EF5">
        <w:t xml:space="preserve">Run the gel until the dye line has travelled down the desired length of the gel. </w:t>
      </w:r>
    </w:p>
    <w:p w14:paraId="4D785D00" w14:textId="77777777" w:rsidR="00F75EF5" w:rsidRPr="00F75EF5" w:rsidRDefault="00F75EF5" w:rsidP="00F75EF5">
      <w:pPr>
        <w:numPr>
          <w:ilvl w:val="0"/>
          <w:numId w:val="6"/>
        </w:numPr>
        <w:spacing w:line="240" w:lineRule="auto"/>
      </w:pPr>
      <w:r w:rsidRPr="00F75EF5">
        <w:lastRenderedPageBreak/>
        <w:t xml:space="preserve">Wait until the run has </w:t>
      </w:r>
      <w:proofErr w:type="gramStart"/>
      <w:r w:rsidRPr="00F75EF5">
        <w:t>finished, or</w:t>
      </w:r>
      <w:proofErr w:type="gramEnd"/>
      <w:r w:rsidRPr="00F75EF5">
        <w:t xml:space="preserve"> cancel the run. Disconnect the electrodes from the power source.</w:t>
      </w:r>
    </w:p>
    <w:p w14:paraId="1D94A910" w14:textId="3D179A12" w:rsidR="00F75EF5" w:rsidRPr="00F75EF5" w:rsidRDefault="009B2AE2" w:rsidP="00F75EF5">
      <w:pPr>
        <w:numPr>
          <w:ilvl w:val="0"/>
          <w:numId w:val="6"/>
        </w:numPr>
        <w:spacing w:line="240" w:lineRule="auto"/>
      </w:pPr>
      <w:r>
        <w:t xml:space="preserve">To visualize, </w:t>
      </w:r>
      <w:r w:rsidR="00F75EF5" w:rsidRPr="00F75EF5">
        <w:t xml:space="preserve">place your gel tank on the transilluminator. Then select the transilluminator button to turn the blue light </w:t>
      </w:r>
      <w:proofErr w:type="gramStart"/>
      <w:r w:rsidR="00F75EF5" w:rsidRPr="00F75EF5">
        <w:t>on, and</w:t>
      </w:r>
      <w:proofErr w:type="gramEnd"/>
      <w:r w:rsidR="00F75EF5" w:rsidRPr="00F75EF5">
        <w:t xml:space="preserve"> </w:t>
      </w:r>
      <w:r w:rsidR="00D46042">
        <w:t>take a picture with your phone.</w:t>
      </w:r>
    </w:p>
    <w:p w14:paraId="1AADED9A" w14:textId="77777777" w:rsidR="004E377D" w:rsidRPr="004E377D" w:rsidRDefault="004E377D" w:rsidP="004E377D">
      <w:pPr>
        <w:spacing w:line="240" w:lineRule="auto"/>
      </w:pPr>
    </w:p>
    <w:sectPr w:rsidR="004E377D" w:rsidRPr="004E377D" w:rsidSect="005379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982"/>
    <w:multiLevelType w:val="hybridMultilevel"/>
    <w:tmpl w:val="C3926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517AD"/>
    <w:multiLevelType w:val="hybridMultilevel"/>
    <w:tmpl w:val="55842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D0DE5"/>
    <w:multiLevelType w:val="hybridMultilevel"/>
    <w:tmpl w:val="57908BA8"/>
    <w:lvl w:ilvl="0" w:tplc="86D8A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EE6D09"/>
    <w:multiLevelType w:val="hybridMultilevel"/>
    <w:tmpl w:val="4F5E1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F12F2B"/>
    <w:multiLevelType w:val="hybridMultilevel"/>
    <w:tmpl w:val="43E2A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7E42B5"/>
    <w:multiLevelType w:val="hybridMultilevel"/>
    <w:tmpl w:val="219E1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F76B6E"/>
    <w:multiLevelType w:val="multilevel"/>
    <w:tmpl w:val="40265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F822C9"/>
    <w:multiLevelType w:val="multilevel"/>
    <w:tmpl w:val="4C28F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7392346">
    <w:abstractNumId w:val="5"/>
  </w:num>
  <w:num w:numId="2" w16cid:durableId="740835393">
    <w:abstractNumId w:val="2"/>
  </w:num>
  <w:num w:numId="3" w16cid:durableId="1269311100">
    <w:abstractNumId w:val="4"/>
  </w:num>
  <w:num w:numId="4" w16cid:durableId="1477917652">
    <w:abstractNumId w:val="0"/>
  </w:num>
  <w:num w:numId="5" w16cid:durableId="2065711014">
    <w:abstractNumId w:val="7"/>
  </w:num>
  <w:num w:numId="6" w16cid:durableId="1187139877">
    <w:abstractNumId w:val="6"/>
  </w:num>
  <w:num w:numId="7" w16cid:durableId="842939156">
    <w:abstractNumId w:val="1"/>
  </w:num>
  <w:num w:numId="8" w16cid:durableId="670716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A9"/>
    <w:rsid w:val="00076FC0"/>
    <w:rsid w:val="000B08CC"/>
    <w:rsid w:val="000F47C7"/>
    <w:rsid w:val="00104E08"/>
    <w:rsid w:val="001148E1"/>
    <w:rsid w:val="0011647B"/>
    <w:rsid w:val="00123D71"/>
    <w:rsid w:val="00141A46"/>
    <w:rsid w:val="0014724B"/>
    <w:rsid w:val="00154FAE"/>
    <w:rsid w:val="001822E1"/>
    <w:rsid w:val="001835F6"/>
    <w:rsid w:val="00186C82"/>
    <w:rsid w:val="00236268"/>
    <w:rsid w:val="00241C5F"/>
    <w:rsid w:val="00254D32"/>
    <w:rsid w:val="002B7262"/>
    <w:rsid w:val="002E6F94"/>
    <w:rsid w:val="002E74D1"/>
    <w:rsid w:val="00312F73"/>
    <w:rsid w:val="0032670A"/>
    <w:rsid w:val="0034098C"/>
    <w:rsid w:val="003D436B"/>
    <w:rsid w:val="003F4455"/>
    <w:rsid w:val="00436DB4"/>
    <w:rsid w:val="00442B5D"/>
    <w:rsid w:val="00451150"/>
    <w:rsid w:val="00473BDC"/>
    <w:rsid w:val="004D4ECD"/>
    <w:rsid w:val="004E377D"/>
    <w:rsid w:val="004E7112"/>
    <w:rsid w:val="004E7410"/>
    <w:rsid w:val="00512D26"/>
    <w:rsid w:val="0052390E"/>
    <w:rsid w:val="0053790F"/>
    <w:rsid w:val="005C0C36"/>
    <w:rsid w:val="005F2056"/>
    <w:rsid w:val="006036A9"/>
    <w:rsid w:val="00621A3E"/>
    <w:rsid w:val="00636955"/>
    <w:rsid w:val="00674A95"/>
    <w:rsid w:val="0067576E"/>
    <w:rsid w:val="00677674"/>
    <w:rsid w:val="0068314C"/>
    <w:rsid w:val="006911E6"/>
    <w:rsid w:val="006B335A"/>
    <w:rsid w:val="006B3589"/>
    <w:rsid w:val="006B6655"/>
    <w:rsid w:val="006D1A0C"/>
    <w:rsid w:val="00744988"/>
    <w:rsid w:val="007711B3"/>
    <w:rsid w:val="007C2FD0"/>
    <w:rsid w:val="007D439C"/>
    <w:rsid w:val="007F3EB9"/>
    <w:rsid w:val="0083152D"/>
    <w:rsid w:val="00844E59"/>
    <w:rsid w:val="008537C7"/>
    <w:rsid w:val="00872F7B"/>
    <w:rsid w:val="00874EE9"/>
    <w:rsid w:val="00887E1B"/>
    <w:rsid w:val="008D26C0"/>
    <w:rsid w:val="008D3B84"/>
    <w:rsid w:val="008F5545"/>
    <w:rsid w:val="009060D9"/>
    <w:rsid w:val="009205A1"/>
    <w:rsid w:val="00945422"/>
    <w:rsid w:val="00972E41"/>
    <w:rsid w:val="00996F1B"/>
    <w:rsid w:val="009B2AE2"/>
    <w:rsid w:val="009C0CAF"/>
    <w:rsid w:val="009F0033"/>
    <w:rsid w:val="009F3224"/>
    <w:rsid w:val="00A4158F"/>
    <w:rsid w:val="00A519A2"/>
    <w:rsid w:val="00A72EBE"/>
    <w:rsid w:val="00AD1F91"/>
    <w:rsid w:val="00AF48DC"/>
    <w:rsid w:val="00AF535F"/>
    <w:rsid w:val="00B41599"/>
    <w:rsid w:val="00B43E28"/>
    <w:rsid w:val="00B51DDF"/>
    <w:rsid w:val="00BF0356"/>
    <w:rsid w:val="00C06F65"/>
    <w:rsid w:val="00C415A0"/>
    <w:rsid w:val="00C459CC"/>
    <w:rsid w:val="00C7735C"/>
    <w:rsid w:val="00CA7B95"/>
    <w:rsid w:val="00CB2A48"/>
    <w:rsid w:val="00CC28ED"/>
    <w:rsid w:val="00CE0B9E"/>
    <w:rsid w:val="00CF5C85"/>
    <w:rsid w:val="00D304F0"/>
    <w:rsid w:val="00D46042"/>
    <w:rsid w:val="00D57E7D"/>
    <w:rsid w:val="00D83D99"/>
    <w:rsid w:val="00DA33ED"/>
    <w:rsid w:val="00DA7B00"/>
    <w:rsid w:val="00DB24E7"/>
    <w:rsid w:val="00E031AA"/>
    <w:rsid w:val="00E10D12"/>
    <w:rsid w:val="00E6556A"/>
    <w:rsid w:val="00ED2705"/>
    <w:rsid w:val="00EF04F1"/>
    <w:rsid w:val="00EF7887"/>
    <w:rsid w:val="00F1016D"/>
    <w:rsid w:val="00F31E0D"/>
    <w:rsid w:val="00F458BB"/>
    <w:rsid w:val="00F54B48"/>
    <w:rsid w:val="00F667EE"/>
    <w:rsid w:val="00F75EF5"/>
    <w:rsid w:val="00F91FD0"/>
    <w:rsid w:val="00FB13EE"/>
    <w:rsid w:val="00FC693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D4548"/>
  <w15:chartTrackingRefBased/>
  <w15:docId w15:val="{C3D023FB-9AE3-4030-B384-A6ACF8C3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6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36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36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36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36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36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6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6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6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6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36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36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36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36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36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6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6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6A9"/>
    <w:rPr>
      <w:rFonts w:eastAsiaTheme="majorEastAsia" w:cstheme="majorBidi"/>
      <w:color w:val="272727" w:themeColor="text1" w:themeTint="D8"/>
    </w:rPr>
  </w:style>
  <w:style w:type="paragraph" w:styleId="Title">
    <w:name w:val="Title"/>
    <w:basedOn w:val="Normal"/>
    <w:next w:val="Normal"/>
    <w:link w:val="TitleChar"/>
    <w:uiPriority w:val="10"/>
    <w:qFormat/>
    <w:rsid w:val="00603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6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6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6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6A9"/>
    <w:pPr>
      <w:spacing w:before="160"/>
      <w:jc w:val="center"/>
    </w:pPr>
    <w:rPr>
      <w:i/>
      <w:iCs/>
      <w:color w:val="404040" w:themeColor="text1" w:themeTint="BF"/>
    </w:rPr>
  </w:style>
  <w:style w:type="character" w:customStyle="1" w:styleId="QuoteChar">
    <w:name w:val="Quote Char"/>
    <w:basedOn w:val="DefaultParagraphFont"/>
    <w:link w:val="Quote"/>
    <w:uiPriority w:val="29"/>
    <w:rsid w:val="006036A9"/>
    <w:rPr>
      <w:i/>
      <w:iCs/>
      <w:color w:val="404040" w:themeColor="text1" w:themeTint="BF"/>
    </w:rPr>
  </w:style>
  <w:style w:type="paragraph" w:styleId="ListParagraph">
    <w:name w:val="List Paragraph"/>
    <w:basedOn w:val="Normal"/>
    <w:uiPriority w:val="34"/>
    <w:qFormat/>
    <w:rsid w:val="006036A9"/>
    <w:pPr>
      <w:ind w:left="720"/>
      <w:contextualSpacing/>
    </w:pPr>
  </w:style>
  <w:style w:type="character" w:styleId="IntenseEmphasis">
    <w:name w:val="Intense Emphasis"/>
    <w:basedOn w:val="DefaultParagraphFont"/>
    <w:uiPriority w:val="21"/>
    <w:qFormat/>
    <w:rsid w:val="006036A9"/>
    <w:rPr>
      <w:i/>
      <w:iCs/>
      <w:color w:val="2F5496" w:themeColor="accent1" w:themeShade="BF"/>
    </w:rPr>
  </w:style>
  <w:style w:type="paragraph" w:styleId="IntenseQuote">
    <w:name w:val="Intense Quote"/>
    <w:basedOn w:val="Normal"/>
    <w:next w:val="Normal"/>
    <w:link w:val="IntenseQuoteChar"/>
    <w:uiPriority w:val="30"/>
    <w:qFormat/>
    <w:rsid w:val="006036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36A9"/>
    <w:rPr>
      <w:i/>
      <w:iCs/>
      <w:color w:val="2F5496" w:themeColor="accent1" w:themeShade="BF"/>
    </w:rPr>
  </w:style>
  <w:style w:type="character" w:styleId="IntenseReference">
    <w:name w:val="Intense Reference"/>
    <w:basedOn w:val="DefaultParagraphFont"/>
    <w:uiPriority w:val="32"/>
    <w:qFormat/>
    <w:rsid w:val="006036A9"/>
    <w:rPr>
      <w:b/>
      <w:bCs/>
      <w:smallCaps/>
      <w:color w:val="2F5496" w:themeColor="accent1" w:themeShade="BF"/>
      <w:spacing w:val="5"/>
    </w:rPr>
  </w:style>
  <w:style w:type="character" w:styleId="Hyperlink">
    <w:name w:val="Hyperlink"/>
    <w:basedOn w:val="DefaultParagraphFont"/>
    <w:uiPriority w:val="99"/>
    <w:unhideWhenUsed/>
    <w:rsid w:val="00451150"/>
    <w:rPr>
      <w:color w:val="0563C1" w:themeColor="hyperlink"/>
      <w:u w:val="single"/>
    </w:rPr>
  </w:style>
  <w:style w:type="character" w:styleId="UnresolvedMention">
    <w:name w:val="Unresolved Mention"/>
    <w:basedOn w:val="DefaultParagraphFont"/>
    <w:uiPriority w:val="99"/>
    <w:semiHidden/>
    <w:unhideWhenUsed/>
    <w:rsid w:val="00451150"/>
    <w:rPr>
      <w:color w:val="605E5C"/>
      <w:shd w:val="clear" w:color="auto" w:fill="E1DFDD"/>
    </w:rPr>
  </w:style>
  <w:style w:type="table" w:styleId="TableGrid">
    <w:name w:val="Table Grid"/>
    <w:basedOn w:val="TableNormal"/>
    <w:uiPriority w:val="39"/>
    <w:rsid w:val="00920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804">
      <w:bodyDiv w:val="1"/>
      <w:marLeft w:val="0"/>
      <w:marRight w:val="0"/>
      <w:marTop w:val="0"/>
      <w:marBottom w:val="0"/>
      <w:divBdr>
        <w:top w:val="none" w:sz="0" w:space="0" w:color="auto"/>
        <w:left w:val="none" w:sz="0" w:space="0" w:color="auto"/>
        <w:bottom w:val="none" w:sz="0" w:space="0" w:color="auto"/>
        <w:right w:val="none" w:sz="0" w:space="0" w:color="auto"/>
      </w:divBdr>
      <w:divsChild>
        <w:div w:id="206339611">
          <w:marLeft w:val="0"/>
          <w:marRight w:val="0"/>
          <w:marTop w:val="0"/>
          <w:marBottom w:val="0"/>
          <w:divBdr>
            <w:top w:val="none" w:sz="0" w:space="0" w:color="auto"/>
            <w:left w:val="none" w:sz="0" w:space="0" w:color="auto"/>
            <w:bottom w:val="none" w:sz="0" w:space="0" w:color="auto"/>
            <w:right w:val="none" w:sz="0" w:space="0" w:color="auto"/>
          </w:divBdr>
        </w:div>
      </w:divsChild>
    </w:div>
    <w:div w:id="160895707">
      <w:bodyDiv w:val="1"/>
      <w:marLeft w:val="0"/>
      <w:marRight w:val="0"/>
      <w:marTop w:val="0"/>
      <w:marBottom w:val="0"/>
      <w:divBdr>
        <w:top w:val="none" w:sz="0" w:space="0" w:color="auto"/>
        <w:left w:val="none" w:sz="0" w:space="0" w:color="auto"/>
        <w:bottom w:val="none" w:sz="0" w:space="0" w:color="auto"/>
        <w:right w:val="none" w:sz="0" w:space="0" w:color="auto"/>
      </w:divBdr>
      <w:divsChild>
        <w:div w:id="1804881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3</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Laureen Sarah Ahlers</dc:creator>
  <cp:keywords/>
  <dc:description/>
  <cp:lastModifiedBy>Alanna Molly Leale</cp:lastModifiedBy>
  <cp:revision>99</cp:revision>
  <cp:lastPrinted>2025-11-19T10:15:00Z</cp:lastPrinted>
  <dcterms:created xsi:type="dcterms:W3CDTF">2024-11-11T13:45:00Z</dcterms:created>
  <dcterms:modified xsi:type="dcterms:W3CDTF">2025-11-19T10:32:00Z</dcterms:modified>
</cp:coreProperties>
</file>